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D25D8" w14:textId="77777777" w:rsidR="005A32BA" w:rsidRPr="005A32BA" w:rsidRDefault="005A32BA" w:rsidP="005A32B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ЗВІТ </w:t>
      </w:r>
    </w:p>
    <w:p w14:paraId="76FD25D9" w14:textId="31FF5D40" w:rsidR="005A32BA" w:rsidRPr="005A32BA" w:rsidRDefault="005A32BA" w:rsidP="005A32BA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5A32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періодичне відстеження </w:t>
      </w:r>
      <w:r w:rsidR="00355DB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результативності </w:t>
      </w:r>
      <w:r w:rsidRPr="005A32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регуляторного </w:t>
      </w:r>
      <w:proofErr w:type="spellStart"/>
      <w:r w:rsidRPr="005A32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акта</w:t>
      </w:r>
      <w:proofErr w:type="spellEnd"/>
      <w:r w:rsidRPr="005A32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DD0CF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– рішення </w:t>
      </w:r>
      <w:r w:rsidR="00DD0CFB" w:rsidRPr="00DD0CF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Вінницької міської ради </w:t>
      </w:r>
      <w:r w:rsidR="00DD0CFB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від </w:t>
      </w:r>
      <w:r w:rsidR="00DD0CFB" w:rsidRPr="00DD0CF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11.04.2014 року № 1673</w:t>
      </w:r>
      <w:r w:rsidR="00DD0C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A32B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«Про затвердження  Порядку видачі дозволів на порушення об’єктів благоустрою, або відмови в їх видачі, переоформлення, видачі   дублікатів, анулювання дозволів»</w:t>
      </w:r>
    </w:p>
    <w:p w14:paraId="76FD25DA" w14:textId="77777777" w:rsidR="00302A4D" w:rsidRDefault="00302A4D" w:rsidP="00CE4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FD25DB" w14:textId="77777777" w:rsidR="00302A4D" w:rsidRPr="00B5306A" w:rsidRDefault="00B5306A" w:rsidP="00B530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="00FA1A2A" w:rsidRPr="00B5306A">
        <w:rPr>
          <w:lang w:val="uk-UA"/>
        </w:rPr>
        <w:t xml:space="preserve"> </w:t>
      </w:r>
      <w:r w:rsidR="00302A4D" w:rsidRPr="00B5306A">
        <w:rPr>
          <w:rFonts w:ascii="Times New Roman" w:hAnsi="Times New Roman" w:cs="Times New Roman"/>
          <w:sz w:val="28"/>
          <w:szCs w:val="28"/>
          <w:lang w:val="uk-UA"/>
        </w:rPr>
        <w:t>На виконання ст.10 Закону України « Про засади державної регуляторної політики у сфері господарської діяльності»   та з урахуванням вимог постанови КМУ</w:t>
      </w:r>
      <w:r w:rsidR="007073C8" w:rsidRPr="00B5306A">
        <w:rPr>
          <w:rFonts w:ascii="Times New Roman" w:hAnsi="Times New Roman" w:cs="Times New Roman"/>
          <w:sz w:val="28"/>
          <w:szCs w:val="28"/>
          <w:lang w:val="uk-UA"/>
        </w:rPr>
        <w:t xml:space="preserve"> від 11.03.2004 </w:t>
      </w:r>
      <w:r w:rsidR="00057768" w:rsidRPr="00B5306A">
        <w:rPr>
          <w:rFonts w:ascii="Times New Roman" w:hAnsi="Times New Roman" w:cs="Times New Roman"/>
          <w:sz w:val="28"/>
          <w:szCs w:val="28"/>
          <w:lang w:val="uk-UA"/>
        </w:rPr>
        <w:t>р. №308</w:t>
      </w:r>
      <w:r w:rsidR="00302A4D" w:rsidRPr="00B5306A">
        <w:rPr>
          <w:rFonts w:ascii="Times New Roman" w:hAnsi="Times New Roman" w:cs="Times New Roman"/>
          <w:sz w:val="28"/>
          <w:szCs w:val="28"/>
          <w:lang w:val="uk-UA"/>
        </w:rPr>
        <w:t xml:space="preserve"> « Про затвердження </w:t>
      </w:r>
      <w:proofErr w:type="spellStart"/>
      <w:r w:rsidR="00302A4D" w:rsidRPr="00B5306A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="00302A4D" w:rsidRPr="00B5306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="00302A4D" w:rsidRPr="00B5306A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057768" w:rsidRPr="00B5306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073C8" w:rsidRPr="00B5306A">
        <w:rPr>
          <w:rFonts w:ascii="Times New Roman" w:hAnsi="Times New Roman" w:cs="Times New Roman"/>
          <w:sz w:val="28"/>
          <w:szCs w:val="28"/>
          <w:lang w:val="uk-UA"/>
        </w:rPr>
        <w:t>», здійснено періодичне відстеження результативності регуляторного акт</w:t>
      </w:r>
      <w:r w:rsidR="00057768" w:rsidRPr="00B530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4869" w:rsidRPr="00B530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D25DC" w14:textId="77777777" w:rsidR="005A32BA" w:rsidRPr="005A32BA" w:rsidRDefault="005A32BA" w:rsidP="005A32BA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5A32B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1. </w:t>
      </w:r>
      <w:r w:rsidRPr="005A32B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Вид та назва регуляторного акту</w:t>
      </w:r>
      <w:r w:rsidRPr="005A32B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: </w:t>
      </w:r>
      <w:r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Ріш</w:t>
      </w:r>
      <w:r w:rsidR="0024648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</w:t>
      </w:r>
      <w:r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ння Вінницької міської ради «Про затвердження  Порядку видачі дозволів на порушення об’єктів благоустрою, або відмови в їх видачі, переоформлення, видачі   дублікатів, анулювання дозволів» </w:t>
      </w:r>
    </w:p>
    <w:p w14:paraId="76FD25DD" w14:textId="77777777" w:rsidR="005A32BA" w:rsidRPr="005A32BA" w:rsidRDefault="005A32BA" w:rsidP="00CE486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5A32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2.   </w:t>
      </w:r>
      <w:r w:rsidRPr="005A3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Дата прийняття та номер рішення: </w:t>
      </w:r>
      <w:r w:rsidRPr="005A32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11.04.2014 року № 1673.</w:t>
      </w:r>
      <w:r w:rsidR="00CE48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Вказане рішення </w:t>
      </w:r>
      <w:r w:rsidR="00CE4869"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Вінницької міської ради</w:t>
      </w:r>
      <w:r w:rsidR="00CE486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розміщено на офіційному сайті міської ради.</w:t>
      </w:r>
    </w:p>
    <w:p w14:paraId="76FD25DE" w14:textId="77777777" w:rsidR="005A32BA" w:rsidRPr="00D57C11" w:rsidRDefault="00D57C11" w:rsidP="00D57C11">
      <w:pPr>
        <w:ind w:left="284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3. </w:t>
      </w:r>
      <w:r w:rsidR="005A32BA" w:rsidRPr="00D57C1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Ціль прийняття  цього акта</w:t>
      </w:r>
      <w:r w:rsidR="005A32BA" w:rsidRPr="00D57C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 :</w:t>
      </w:r>
    </w:p>
    <w:p w14:paraId="76FD25DF" w14:textId="77777777" w:rsidR="00CE4869" w:rsidRDefault="00CE4869" w:rsidP="005A32BA">
      <w:pPr>
        <w:pStyle w:val="a3"/>
        <w:numPr>
          <w:ilvl w:val="0"/>
          <w:numId w:val="4"/>
        </w:numPr>
        <w:ind w:left="-142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Своєчасне</w:t>
      </w:r>
      <w:r w:rsidR="007372B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та 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якісне відновлення </w:t>
      </w:r>
      <w:r w:rsidR="007372B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обєктів благоустрою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7372B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в місцях проведення земляних робіт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;</w:t>
      </w:r>
    </w:p>
    <w:p w14:paraId="76FD25E0" w14:textId="77777777" w:rsidR="005A32BA" w:rsidRPr="005A32BA" w:rsidRDefault="005A32BA" w:rsidP="005A32BA">
      <w:pPr>
        <w:pStyle w:val="a3"/>
        <w:numPr>
          <w:ilvl w:val="0"/>
          <w:numId w:val="4"/>
        </w:numPr>
        <w:ind w:left="-142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запобігання самовільному проведенню земляних робіт та або ремонтних робіт, контроль за своєчасним виконанням благоустрою після завершення  ремонтних робіт.</w:t>
      </w:r>
    </w:p>
    <w:p w14:paraId="76FD25E1" w14:textId="77777777" w:rsidR="005A32BA" w:rsidRPr="005A32BA" w:rsidRDefault="005A32BA" w:rsidP="005A32BA">
      <w:pPr>
        <w:ind w:left="-142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Метою даного регуляторного акту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є  ефективність заходів з проведення ремонтних робіт на об’єктах благоустрою,  зменш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шення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кільк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ості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правопорушень у цій сфері, оперативн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е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відновл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ення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 порушен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ь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об’єкт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ів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та елемент</w:t>
      </w:r>
      <w:r w:rsidR="008D0C5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ів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благоустрою</w:t>
      </w:r>
      <w:r w:rsidR="001C0F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, 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врегулювання питання проведення земляних та/або ремонтних робіт на об’єктах благоустрою, отримання документів дозвільного характеру у відповідності до вимог чинного законодавства.</w:t>
      </w:r>
    </w:p>
    <w:p w14:paraId="76FD25E2" w14:textId="77777777" w:rsidR="005A32BA" w:rsidRPr="005A32BA" w:rsidRDefault="005A32BA" w:rsidP="005A32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D57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5A3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 Строк виконання заходів з відстеження: </w:t>
      </w:r>
    </w:p>
    <w:p w14:paraId="76FD25E3" w14:textId="77777777" w:rsidR="005A32BA" w:rsidRPr="005A32BA" w:rsidRDefault="008D0C5C" w:rsidP="005A32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01.09.2017 по 01.11.2017</w:t>
      </w:r>
      <w:r w:rsidR="005A32BA" w:rsidRPr="005A32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року.  </w:t>
      </w:r>
    </w:p>
    <w:p w14:paraId="76FD25E4" w14:textId="77777777" w:rsidR="005A32BA" w:rsidRPr="005A32BA" w:rsidRDefault="00D05725" w:rsidP="005A32B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D57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5A32BA" w:rsidRPr="005A3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  Тип відстеження</w:t>
      </w:r>
      <w:r w:rsidR="005A32BA" w:rsidRPr="005A32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="005A32BA" w:rsidRPr="005A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періодичне</w:t>
      </w:r>
      <w:r w:rsidR="005A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FD25E5" w14:textId="77777777" w:rsidR="005A32BA" w:rsidRPr="005A32BA" w:rsidRDefault="005A32BA" w:rsidP="005A32B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32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="00D057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57C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</w:t>
      </w:r>
      <w:r w:rsidRPr="005A3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 Методи одержання результативності  відстеження:</w:t>
      </w:r>
    </w:p>
    <w:p w14:paraId="76FD25E6" w14:textId="77777777" w:rsidR="005A32BA" w:rsidRPr="00D05725" w:rsidRDefault="005A32BA" w:rsidP="005A32B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аналітичний. </w:t>
      </w:r>
    </w:p>
    <w:p w14:paraId="76FD25E7" w14:textId="77777777" w:rsidR="005A32BA" w:rsidRPr="005A32BA" w:rsidRDefault="00D57C11" w:rsidP="005A32B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="005A32BA" w:rsidRPr="005A3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D057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A32BA" w:rsidRPr="005A32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Кількісні та якісні значення показників результативності регуляторного акт</w:t>
      </w:r>
      <w:r w:rsidR="008C4F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D057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76FD25E8" w14:textId="77777777" w:rsidR="005A32BA" w:rsidRPr="00FA1A2A" w:rsidRDefault="005A32BA" w:rsidP="0005776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мету прийняття регуляторного акт</w:t>
      </w:r>
      <w:r w:rsidR="008C4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відстеження його результативності використовувались так</w:t>
      </w:r>
      <w:r w:rsidR="0078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показник, як:</w:t>
      </w:r>
    </w:p>
    <w:p w14:paraId="76FD25E9" w14:textId="77777777" w:rsidR="00057768" w:rsidRDefault="008C4F11" w:rsidP="008C4F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</w:t>
      </w:r>
      <w:r w:rsidR="005A32BA"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поданих Заяв суб’єктами господарювання    про намір отримання дозволів </w:t>
      </w:r>
      <w:r w:rsidR="005A32BA" w:rsidRPr="00FA1A2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проведення ремонтних робіт на об’єктах благоустрою</w:t>
      </w:r>
      <w:r w:rsidR="005A32BA"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FD25EA" w14:textId="77777777" w:rsidR="005A32BA" w:rsidRPr="00FA1A2A" w:rsidRDefault="00057768" w:rsidP="008C4F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A32BA"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виданих </w:t>
      </w: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Дозволів </w:t>
      </w: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суб’єктам господарювання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   </w:t>
      </w:r>
    </w:p>
    <w:p w14:paraId="76FD25EB" w14:textId="77777777" w:rsidR="00EE3AED" w:rsidRDefault="005A32BA" w:rsidP="007E35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 період </w:t>
      </w:r>
      <w:r w:rsidR="008D0C5C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01.09.2017р</w:t>
      </w:r>
      <w:r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по </w:t>
      </w:r>
      <w:r w:rsidR="008D0C5C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01.11.</w:t>
      </w:r>
      <w:r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року було підготовлено та видано</w:t>
      </w:r>
      <w:r w:rsidR="0005776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3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дозволів </w:t>
      </w:r>
      <w:r w:rsidR="007E353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353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6FD25EC" w14:textId="77777777" w:rsidR="00057768" w:rsidRPr="007E3538" w:rsidRDefault="00EE3AED" w:rsidP="007E35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E353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E558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CE5588" w:rsidRPr="007E3538">
        <w:rPr>
          <w:rFonts w:ascii="Times New Roman" w:hAnsi="Times New Roman" w:cs="Times New Roman"/>
          <w:sz w:val="28"/>
          <w:szCs w:val="28"/>
          <w:lang w:val="uk-UA"/>
        </w:rPr>
        <w:t xml:space="preserve">земляні або монтажні роботи, пов’язані з </w:t>
      </w:r>
      <w:proofErr w:type="spellStart"/>
      <w:r w:rsidR="00CE5588" w:rsidRPr="007E3538">
        <w:rPr>
          <w:rFonts w:ascii="Times New Roman" w:hAnsi="Times New Roman" w:cs="Times New Roman"/>
          <w:sz w:val="28"/>
          <w:szCs w:val="28"/>
          <w:lang w:val="uk-UA"/>
        </w:rPr>
        <w:t>розриттям</w:t>
      </w:r>
      <w:proofErr w:type="spellEnd"/>
      <w:r w:rsidR="00CE5588" w:rsidRPr="007E3538">
        <w:rPr>
          <w:rFonts w:ascii="Times New Roman" w:hAnsi="Times New Roman" w:cs="Times New Roman"/>
          <w:sz w:val="28"/>
          <w:szCs w:val="28"/>
          <w:lang w:val="uk-UA"/>
        </w:rPr>
        <w:t xml:space="preserve"> дорожнього покриття вулиць, доріг, майданів, площ та інших об’єктів благоустрою – 433</w:t>
      </w:r>
      <w:r w:rsidR="00E12A12" w:rsidRPr="007E3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C60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тому числі :</w:t>
      </w:r>
    </w:p>
    <w:p w14:paraId="76FD25ED" w14:textId="77777777" w:rsidR="000F0C60" w:rsidRPr="007E3538" w:rsidRDefault="007E3538" w:rsidP="007E35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а).</w:t>
      </w:r>
      <w:r w:rsidR="000F0C60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планових  - 78</w:t>
      </w:r>
      <w:r w:rsidR="00D61B5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6FD25EE" w14:textId="77777777" w:rsidR="00D61B58" w:rsidRPr="007E3538" w:rsidRDefault="007E3538" w:rsidP="007E35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б). </w:t>
      </w:r>
      <w:r w:rsidR="00D61B5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аварійних </w:t>
      </w:r>
      <w:r w:rsidR="00CE558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61B5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83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61B58" w:rsidRPr="007E3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</w:p>
    <w:p w14:paraId="76FD25EF" w14:textId="77777777" w:rsidR="00E12A12" w:rsidRDefault="00D61B58" w:rsidP="007E3538">
      <w:pPr>
        <w:pStyle w:val="Defaul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3538">
        <w:rPr>
          <w:sz w:val="28"/>
          <w:szCs w:val="28"/>
        </w:rPr>
        <w:t>- на</w:t>
      </w:r>
      <w:r>
        <w:rPr>
          <w:sz w:val="28"/>
          <w:szCs w:val="28"/>
        </w:rPr>
        <w:t xml:space="preserve"> </w:t>
      </w:r>
      <w:r w:rsidR="00E12A12">
        <w:rPr>
          <w:sz w:val="28"/>
          <w:szCs w:val="28"/>
        </w:rPr>
        <w:t xml:space="preserve">складування будматеріалів поряд із </w:t>
      </w:r>
      <w:proofErr w:type="spellStart"/>
      <w:r w:rsidR="00E12A12">
        <w:rPr>
          <w:sz w:val="28"/>
          <w:szCs w:val="28"/>
        </w:rPr>
        <w:t>будинковолодінням</w:t>
      </w:r>
      <w:proofErr w:type="spellEnd"/>
      <w:r w:rsidR="00E12A12">
        <w:rPr>
          <w:sz w:val="28"/>
          <w:szCs w:val="28"/>
        </w:rPr>
        <w:t xml:space="preserve"> та на прибудинкових територіях – </w:t>
      </w:r>
      <w:r w:rsidR="00E12A12" w:rsidRPr="00871943">
        <w:rPr>
          <w:b/>
          <w:sz w:val="28"/>
          <w:szCs w:val="28"/>
        </w:rPr>
        <w:t>8</w:t>
      </w:r>
      <w:r w:rsidR="00E12A12">
        <w:rPr>
          <w:sz w:val="28"/>
          <w:szCs w:val="28"/>
        </w:rPr>
        <w:t xml:space="preserve"> дозволів. </w:t>
      </w:r>
    </w:p>
    <w:p w14:paraId="76FD25F0" w14:textId="77777777" w:rsidR="00E12A12" w:rsidRDefault="00E12A12" w:rsidP="007E3538">
      <w:pPr>
        <w:pStyle w:val="Default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35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E3538">
        <w:rPr>
          <w:sz w:val="28"/>
          <w:szCs w:val="28"/>
        </w:rPr>
        <w:t>- на в</w:t>
      </w:r>
      <w:r>
        <w:rPr>
          <w:sz w:val="28"/>
          <w:szCs w:val="28"/>
        </w:rPr>
        <w:t xml:space="preserve">становлення захисно-охоронної огорожі в місцях проведення будівельних чи ремонтних робіт – </w:t>
      </w:r>
      <w:r w:rsidRPr="00871943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дозволи. </w:t>
      </w:r>
    </w:p>
    <w:p w14:paraId="76FD25F1" w14:textId="77777777" w:rsidR="00E12A12" w:rsidRDefault="00D57C11" w:rsidP="00F72B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 цей період було в</w:t>
      </w:r>
      <w:r w:rsidR="00E12A12">
        <w:rPr>
          <w:sz w:val="28"/>
          <w:szCs w:val="28"/>
        </w:rPr>
        <w:t xml:space="preserve">иявлено </w:t>
      </w:r>
      <w:r w:rsidR="00E12A12" w:rsidRPr="00871943">
        <w:rPr>
          <w:b/>
          <w:sz w:val="28"/>
          <w:szCs w:val="28"/>
        </w:rPr>
        <w:t>4</w:t>
      </w:r>
      <w:r w:rsidR="00E12A12">
        <w:rPr>
          <w:sz w:val="28"/>
          <w:szCs w:val="28"/>
        </w:rPr>
        <w:t xml:space="preserve"> випадки самовільних робіт</w:t>
      </w:r>
      <w:r w:rsidR="009E6C05">
        <w:rPr>
          <w:sz w:val="28"/>
          <w:szCs w:val="28"/>
        </w:rPr>
        <w:t>,</w:t>
      </w:r>
      <w:r w:rsidR="00F72B40">
        <w:rPr>
          <w:sz w:val="28"/>
          <w:szCs w:val="28"/>
        </w:rPr>
        <w:t xml:space="preserve"> по яких було вжиті відповідні  заходи,  щодо їх усунення. </w:t>
      </w:r>
    </w:p>
    <w:p w14:paraId="76FD25F2" w14:textId="77777777" w:rsidR="00647C41" w:rsidRDefault="00647C41" w:rsidP="00E12A12">
      <w:pPr>
        <w:pStyle w:val="Default"/>
        <w:ind w:left="426" w:hanging="426"/>
        <w:rPr>
          <w:sz w:val="28"/>
          <w:szCs w:val="28"/>
        </w:rPr>
      </w:pPr>
    </w:p>
    <w:p w14:paraId="76FD25F3" w14:textId="77777777" w:rsidR="00D61B58" w:rsidRDefault="000F0C60" w:rsidP="00D57C1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  період з 1.09.17р. по 1.11.2017р.  було</w:t>
      </w:r>
      <w:r w:rsidR="00D61B58">
        <w:rPr>
          <w:sz w:val="28"/>
          <w:szCs w:val="28"/>
        </w:rPr>
        <w:t>:</w:t>
      </w:r>
    </w:p>
    <w:p w14:paraId="76FD25F4" w14:textId="77777777" w:rsidR="00D61B58" w:rsidRDefault="00D61B58" w:rsidP="00D61B58">
      <w:pPr>
        <w:pStyle w:val="Default"/>
        <w:ind w:left="-142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="000F0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0C60">
        <w:rPr>
          <w:sz w:val="28"/>
          <w:szCs w:val="28"/>
        </w:rPr>
        <w:t xml:space="preserve">заасфальтовано </w:t>
      </w:r>
      <w:r w:rsidR="000F0C60" w:rsidRPr="00871943">
        <w:rPr>
          <w:b/>
          <w:sz w:val="28"/>
          <w:szCs w:val="28"/>
        </w:rPr>
        <w:t>2</w:t>
      </w:r>
      <w:r w:rsidR="00D57C11">
        <w:rPr>
          <w:b/>
          <w:sz w:val="28"/>
          <w:szCs w:val="28"/>
        </w:rPr>
        <w:t>8</w:t>
      </w:r>
      <w:r w:rsidR="000F0C60" w:rsidRPr="00871943">
        <w:rPr>
          <w:b/>
          <w:sz w:val="28"/>
          <w:szCs w:val="28"/>
        </w:rPr>
        <w:t>3</w:t>
      </w:r>
      <w:r w:rsidR="000F0C60">
        <w:rPr>
          <w:sz w:val="28"/>
          <w:szCs w:val="28"/>
        </w:rPr>
        <w:t xml:space="preserve"> розкопування по виданим дозволам</w:t>
      </w:r>
      <w:r>
        <w:rPr>
          <w:sz w:val="28"/>
          <w:szCs w:val="28"/>
        </w:rPr>
        <w:t>;</w:t>
      </w:r>
      <w:r w:rsidR="000F0C60">
        <w:rPr>
          <w:sz w:val="28"/>
          <w:szCs w:val="28"/>
        </w:rPr>
        <w:t xml:space="preserve"> </w:t>
      </w:r>
    </w:p>
    <w:p w14:paraId="76FD25F5" w14:textId="77777777" w:rsidR="00D61B58" w:rsidRDefault="00D61B58" w:rsidP="00F72B40">
      <w:pPr>
        <w:pStyle w:val="Defaul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0F0C60">
        <w:rPr>
          <w:sz w:val="28"/>
          <w:szCs w:val="28"/>
        </w:rPr>
        <w:t xml:space="preserve"> відновлено </w:t>
      </w:r>
      <w:r w:rsidR="000F0C60" w:rsidRPr="00871943">
        <w:rPr>
          <w:b/>
          <w:sz w:val="28"/>
          <w:szCs w:val="28"/>
        </w:rPr>
        <w:t>13 262</w:t>
      </w:r>
      <w:r w:rsidR="000F0C60">
        <w:rPr>
          <w:sz w:val="28"/>
          <w:szCs w:val="28"/>
        </w:rPr>
        <w:t xml:space="preserve"> м.</w:t>
      </w:r>
      <w:r w:rsidR="000F0C60" w:rsidRPr="000F0C60">
        <w:rPr>
          <w:sz w:val="28"/>
          <w:szCs w:val="28"/>
          <w:lang w:val="ru-RU"/>
        </w:rPr>
        <w:t xml:space="preserve"> </w:t>
      </w:r>
      <w:proofErr w:type="spellStart"/>
      <w:r w:rsidR="000F0C60">
        <w:rPr>
          <w:sz w:val="28"/>
          <w:szCs w:val="28"/>
        </w:rPr>
        <w:t>кв</w:t>
      </w:r>
      <w:proofErr w:type="spellEnd"/>
      <w:r w:rsidR="000F0C60">
        <w:rPr>
          <w:sz w:val="28"/>
          <w:szCs w:val="28"/>
        </w:rPr>
        <w:t>. асфальтобетонного покриття доріг тротуарів та інших територій міста</w:t>
      </w:r>
      <w:r>
        <w:rPr>
          <w:sz w:val="28"/>
          <w:szCs w:val="28"/>
        </w:rPr>
        <w:t>;</w:t>
      </w:r>
    </w:p>
    <w:p w14:paraId="76FD25F6" w14:textId="77777777" w:rsidR="00D61B58" w:rsidRDefault="00D61B58" w:rsidP="00D61B58">
      <w:pPr>
        <w:pStyle w:val="Default"/>
        <w:ind w:left="-142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-  в</w:t>
      </w:r>
      <w:r w:rsidR="000F0C60">
        <w:rPr>
          <w:sz w:val="28"/>
          <w:szCs w:val="28"/>
        </w:rPr>
        <w:t xml:space="preserve">ідновлено розкопок на зелених зонах – </w:t>
      </w:r>
      <w:r w:rsidR="000F0C60">
        <w:rPr>
          <w:b/>
          <w:sz w:val="28"/>
          <w:szCs w:val="28"/>
        </w:rPr>
        <w:t xml:space="preserve">69 </w:t>
      </w:r>
      <w:r>
        <w:rPr>
          <w:b/>
          <w:sz w:val="28"/>
          <w:szCs w:val="28"/>
        </w:rPr>
        <w:t>;</w:t>
      </w:r>
    </w:p>
    <w:p w14:paraId="76FD25F7" w14:textId="77777777" w:rsidR="00CE5588" w:rsidRDefault="00D61B58" w:rsidP="00D61B58">
      <w:pPr>
        <w:pStyle w:val="Default"/>
        <w:ind w:left="-142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- </w:t>
      </w:r>
      <w:r w:rsidR="000F0C60" w:rsidRPr="009C33FB">
        <w:rPr>
          <w:sz w:val="28"/>
          <w:szCs w:val="28"/>
        </w:rPr>
        <w:t xml:space="preserve">  розкопок зі щебеневим покриттям</w:t>
      </w:r>
      <w:r w:rsidR="000F0C60">
        <w:rPr>
          <w:b/>
          <w:sz w:val="28"/>
          <w:szCs w:val="28"/>
        </w:rPr>
        <w:t xml:space="preserve"> - 30</w:t>
      </w:r>
      <w:r w:rsidR="000F0C60">
        <w:rPr>
          <w:sz w:val="28"/>
          <w:szCs w:val="28"/>
        </w:rPr>
        <w:t xml:space="preserve">. </w:t>
      </w:r>
    </w:p>
    <w:p w14:paraId="76FD25F8" w14:textId="77777777" w:rsidR="000F0C60" w:rsidRDefault="00CE5588" w:rsidP="00D61B58">
      <w:pPr>
        <w:pStyle w:val="Default"/>
        <w:ind w:left="-142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- </w:t>
      </w:r>
      <w:r w:rsidR="00EE3AED">
        <w:rPr>
          <w:b/>
          <w:sz w:val="28"/>
          <w:szCs w:val="28"/>
        </w:rPr>
        <w:t xml:space="preserve"> </w:t>
      </w:r>
      <w:r w:rsidRPr="00CE5588">
        <w:rPr>
          <w:sz w:val="28"/>
          <w:szCs w:val="28"/>
        </w:rPr>
        <w:t>під</w:t>
      </w:r>
      <w:r w:rsidR="000F0C60">
        <w:rPr>
          <w:sz w:val="28"/>
          <w:szCs w:val="28"/>
        </w:rPr>
        <w:t xml:space="preserve">готовлено до асфальтування  у весняний період 2018 р.- </w:t>
      </w:r>
      <w:r w:rsidR="000F0C60" w:rsidRPr="00871943">
        <w:rPr>
          <w:b/>
          <w:sz w:val="28"/>
          <w:szCs w:val="28"/>
        </w:rPr>
        <w:t>51</w:t>
      </w:r>
      <w:r w:rsidR="000F0C60">
        <w:rPr>
          <w:sz w:val="28"/>
          <w:szCs w:val="28"/>
        </w:rPr>
        <w:t xml:space="preserve"> розкопка. </w:t>
      </w:r>
    </w:p>
    <w:p w14:paraId="76FD25F9" w14:textId="77777777" w:rsidR="005A32BA" w:rsidRPr="005A32BA" w:rsidRDefault="00EE3AED" w:rsidP="009E6C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5A32BA" w:rsidRPr="005A32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Оцінка результатів реалізації регуляторного акт</w:t>
      </w:r>
      <w:r w:rsidR="008C4F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5A32BA" w:rsidRPr="005A32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ступеня досягнення визначених цілей.</w:t>
      </w:r>
    </w:p>
    <w:p w14:paraId="76FD25FA" w14:textId="77777777" w:rsidR="005A32BA" w:rsidRPr="00D87E62" w:rsidRDefault="005A32BA" w:rsidP="00D61B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Проведений моніторинг продемонстрував, що регуляторний акт - рішення     виконавчого комітету Вінницької міської ради від </w:t>
      </w:r>
      <w:r w:rsidRPr="00D057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11.04.2014 року № 1673</w:t>
      </w:r>
      <w:r w:rsidR="005004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0572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«Про затвердження  Порядку видачі дозволів на порушення об’єктів благоустрою, або відмови в їх видачі, переоформлення, видачі   дублікатів, анулювання дозволів» </w:t>
      </w:r>
      <w:r w:rsidRPr="00D0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7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ефективним. </w:t>
      </w:r>
    </w:p>
    <w:p w14:paraId="76FD25FB" w14:textId="77777777" w:rsidR="005A32BA" w:rsidRPr="005A32BA" w:rsidRDefault="005A32BA" w:rsidP="005A32BA">
      <w:pPr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A32B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Оцінка результативності реалізації регуляторного акт</w:t>
      </w:r>
      <w:r w:rsidR="008C4F1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Pr="005A32B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 досягнення визначених цілей </w:t>
      </w:r>
    </w:p>
    <w:p w14:paraId="76FD25FC" w14:textId="77777777" w:rsidR="005004F4" w:rsidRPr="008A0E38" w:rsidRDefault="005A32BA" w:rsidP="008A0E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 підставі періодичного відстеження результативності зазначеного регуляторного акт</w:t>
      </w:r>
      <w:r w:rsidR="008C4F1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можна зробити виснов</w:t>
      </w:r>
      <w:r w:rsidR="008A0E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ок, що </w:t>
      </w:r>
      <w:r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даний регуляторний акт удосконалює та налагоджує господарські відносини у сфері </w:t>
      </w:r>
      <w:r w:rsidRPr="005A32B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благоустрою</w:t>
      </w:r>
      <w:r w:rsidR="008A0E3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</w:t>
      </w:r>
      <w:r w:rsidR="00F72B4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а також дає можливість вживати заходів щодо  усунення самовільних порушень благоустрою в місті, </w:t>
      </w:r>
      <w:r w:rsidR="008A0E3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сприяє збереженню та утриманню</w:t>
      </w:r>
      <w:r w:rsidR="00FA1A2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обєктів благоустрою в належному стані.</w:t>
      </w:r>
      <w:r w:rsidR="008A0E3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14:paraId="76FD25FD" w14:textId="77777777" w:rsidR="005A32BA" w:rsidRPr="005A32BA" w:rsidRDefault="00015090" w:rsidP="0001509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32BA" w:rsidRPr="005A3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Спостерігається підвищення довіри та результативності взаємодії між суб’єктами господарювання та міською владою через чітку та прозору процедуру отримання документа .</w:t>
      </w:r>
    </w:p>
    <w:p w14:paraId="6C32E070" w14:textId="77777777" w:rsidR="00BB427B" w:rsidRDefault="005A32BA" w:rsidP="00BB427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Зазначений регуляторний акт </w:t>
      </w:r>
      <w:r w:rsid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достатній ступінь досягнення визначених цілей,</w:t>
      </w:r>
      <w:r w:rsidR="00D87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1A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 якого мають позитивну динаміку.</w:t>
      </w:r>
      <w:r w:rsidRPr="005A3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58DF0894" w14:textId="77777777" w:rsidR="00BB427B" w:rsidRDefault="00BB427B" w:rsidP="00BB4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FD2601" w14:textId="75FBD31D" w:rsidR="005A32BA" w:rsidRPr="00BB427B" w:rsidRDefault="005A32BA" w:rsidP="00BB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BB4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департаменту </w:t>
      </w:r>
    </w:p>
    <w:p w14:paraId="76FD2602" w14:textId="70A4BF87" w:rsidR="005A32BA" w:rsidRPr="00BB427B" w:rsidRDefault="005A32BA" w:rsidP="005A32B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4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господарства</w:t>
      </w:r>
    </w:p>
    <w:p w14:paraId="76FD2605" w14:textId="7B548EEB" w:rsidR="00BA226B" w:rsidRPr="00BB427B" w:rsidRDefault="005A32BA" w:rsidP="00BB427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Вінницької міської ради                                                 </w:t>
      </w:r>
      <w:r w:rsidR="00BB427B" w:rsidRPr="00BB4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B4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Григорій Пурдик</w:t>
      </w:r>
    </w:p>
    <w:sectPr w:rsidR="00BA226B" w:rsidRPr="00BB427B" w:rsidSect="009E6C0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4432"/>
    <w:multiLevelType w:val="hybridMultilevel"/>
    <w:tmpl w:val="D980810E"/>
    <w:lvl w:ilvl="0" w:tplc="51CEC5A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" w15:restartNumberingAfterBreak="0">
    <w:nsid w:val="0EFF70DC"/>
    <w:multiLevelType w:val="hybridMultilevel"/>
    <w:tmpl w:val="3F3AFA60"/>
    <w:lvl w:ilvl="0" w:tplc="0810A66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AB291F"/>
    <w:multiLevelType w:val="hybridMultilevel"/>
    <w:tmpl w:val="1EA88AA2"/>
    <w:lvl w:ilvl="0" w:tplc="51CEC5A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3D4329"/>
    <w:multiLevelType w:val="hybridMultilevel"/>
    <w:tmpl w:val="A2BED2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7B96155"/>
    <w:multiLevelType w:val="hybridMultilevel"/>
    <w:tmpl w:val="EB606338"/>
    <w:lvl w:ilvl="0" w:tplc="EF72A3E4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2FD19A9"/>
    <w:multiLevelType w:val="hybridMultilevel"/>
    <w:tmpl w:val="34F4C56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5FA538B"/>
    <w:multiLevelType w:val="hybridMultilevel"/>
    <w:tmpl w:val="9B049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D5E487A"/>
    <w:multiLevelType w:val="hybridMultilevel"/>
    <w:tmpl w:val="3F3AFA60"/>
    <w:lvl w:ilvl="0" w:tplc="0810A6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BA"/>
    <w:rsid w:val="00015090"/>
    <w:rsid w:val="00057768"/>
    <w:rsid w:val="000F0C60"/>
    <w:rsid w:val="001638AF"/>
    <w:rsid w:val="0016411D"/>
    <w:rsid w:val="001C0FAB"/>
    <w:rsid w:val="00234F1B"/>
    <w:rsid w:val="00246482"/>
    <w:rsid w:val="00283745"/>
    <w:rsid w:val="00302A4D"/>
    <w:rsid w:val="00355DBD"/>
    <w:rsid w:val="003C140C"/>
    <w:rsid w:val="005004F4"/>
    <w:rsid w:val="00537072"/>
    <w:rsid w:val="005A32BA"/>
    <w:rsid w:val="00647C41"/>
    <w:rsid w:val="007073C8"/>
    <w:rsid w:val="007372B6"/>
    <w:rsid w:val="00787AF6"/>
    <w:rsid w:val="007E3538"/>
    <w:rsid w:val="008A0E38"/>
    <w:rsid w:val="008C4F11"/>
    <w:rsid w:val="008D0C5C"/>
    <w:rsid w:val="009E6C05"/>
    <w:rsid w:val="00B3321A"/>
    <w:rsid w:val="00B5306A"/>
    <w:rsid w:val="00BA226B"/>
    <w:rsid w:val="00BB427B"/>
    <w:rsid w:val="00C014BA"/>
    <w:rsid w:val="00CA26BE"/>
    <w:rsid w:val="00CE4869"/>
    <w:rsid w:val="00CE5588"/>
    <w:rsid w:val="00D05725"/>
    <w:rsid w:val="00D301F7"/>
    <w:rsid w:val="00D30ED5"/>
    <w:rsid w:val="00D57C11"/>
    <w:rsid w:val="00D61B58"/>
    <w:rsid w:val="00D83F84"/>
    <w:rsid w:val="00D87E62"/>
    <w:rsid w:val="00DD0CFB"/>
    <w:rsid w:val="00E12A12"/>
    <w:rsid w:val="00EE3AED"/>
    <w:rsid w:val="00F72B40"/>
    <w:rsid w:val="00F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25D8"/>
  <w15:chartTrackingRefBased/>
  <w15:docId w15:val="{745A4C84-747D-440D-8853-57DB76D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2B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2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B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46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64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7E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0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2361C-9CA5-47BF-B7F7-237B968C21A6}"/>
</file>

<file path=customXml/itemProps2.xml><?xml version="1.0" encoding="utf-8"?>
<ds:datastoreItem xmlns:ds="http://schemas.openxmlformats.org/officeDocument/2006/customXml" ds:itemID="{6B878960-D3DE-4C4D-8C84-C93F9476EABD}"/>
</file>

<file path=customXml/itemProps3.xml><?xml version="1.0" encoding="utf-8"?>
<ds:datastoreItem xmlns:ds="http://schemas.openxmlformats.org/officeDocument/2006/customXml" ds:itemID="{4B6766A4-2E3F-443F-9EDD-6A3B57C7C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2991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Присяжнюк Лідія Антонівна</dc:creator>
  <cp:keywords/>
  <dc:description/>
  <cp:lastModifiedBy>Островерхова Анастасія Валеріївна</cp:lastModifiedBy>
  <cp:revision>2</cp:revision>
  <cp:lastPrinted>2017-11-28T08:33:00Z</cp:lastPrinted>
  <dcterms:created xsi:type="dcterms:W3CDTF">2017-12-22T13:55:00Z</dcterms:created>
  <dcterms:modified xsi:type="dcterms:W3CDTF">2017-12-22T13:55:00Z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